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宋体" w:hAnsi="宋体" w:eastAsia="宋体"/>
          <w:sz w:val="42"/>
        </w:rPr>
        <w:t>经济犯罪与职务犯罪立案追诉·量刑标准对照表（2026年版）</w:t>
      </w:r>
    </w:p>
    <w:p>
      <w:r>
        <w:rPr>
          <w:rFonts w:ascii="宋体" w:hAnsi="宋体" w:eastAsia="宋体"/>
          <w:b/>
          <w:sz w:val="20"/>
        </w:rPr>
        <w:t>查阅要点：</w:t>
      </w:r>
      <w:r>
        <w:rPr>
          <w:rFonts w:ascii="宋体" w:hAnsi="宋体" w:eastAsia="宋体"/>
          <w:sz w:val="20"/>
        </w:rPr>
        <w:t>本表汇集21个经济犯罪与职务犯罪罪名的立案追诉门槛、法定刑和官方依据。先区分追诉标准与定罪量刑标准，再核对主体、行为时间及数额之外的情节；达到某一金额不等于自动定罪。</w:t>
      </w:r>
    </w:p>
    <w:p>
      <w:r>
        <w:rPr>
          <w:rFonts w:ascii="宋体" w:hAnsi="宋体" w:eastAsia="宋体"/>
          <w:sz w:val="20"/>
        </w:rPr>
        <w:t>作者／编制：</w:t>
      </w:r>
      <w:hyperlink r:id="rId9">
        <w:r>
          <w:rPr>
            <w:color w:val="174267"/>
          </w:rPr>
          <w:t>王冠律师</w:t>
        </w:r>
      </w:hyperlink>
      <w:r>
        <w:rPr>
          <w:rFonts w:ascii="宋体" w:hAnsi="宋体" w:eastAsia="宋体"/>
          <w:sz w:val="20"/>
        </w:rPr>
        <w:t>｜北京浩略律师事务所｜执业证号：11101202111297085。</w:t>
      </w:r>
    </w:p>
    <w:p>
      <w:r>
        <w:rPr>
          <w:rFonts w:ascii="宋体" w:hAnsi="宋体" w:eastAsia="宋体"/>
          <w:sz w:val="20"/>
        </w:rPr>
        <w:t>2026年版 · v1.1｜首次发布：2026-10-20｜修订：2026-10-24。</w:t>
      </w:r>
    </w:p>
    <w:p>
      <w:pPr>
        <w:pStyle w:val="Heading1"/>
      </w:pPr>
      <w:r>
        <w:rPr>
          <w:rFonts w:ascii="宋体" w:hAnsi="宋体" w:eastAsia="宋体"/>
          <w:sz w:val="30"/>
        </w:rPr>
        <w:t>一、如何使用这份立案追诉与量刑标准表</w:t>
      </w:r>
    </w:p>
    <w:p>
      <w:r>
        <w:rPr>
          <w:rFonts w:ascii="宋体" w:hAnsi="宋体" w:eastAsia="宋体"/>
          <w:sz w:val="20"/>
        </w:rPr>
        <w:t>本表按原稿主题分为经济犯罪12罪、职务犯罪9罪，属于查阅分组，不替代刑法分则分类和侦查管辖判断。表内金额以人民币计，“以上”含本数，“不满”不含本数；“3—10年”等表示法条规定的三年以上十年以下有期徒刑，短称“年”均指有期徒刑。</w:t>
      </w:r>
    </w:p>
    <w:p>
      <w:r>
        <w:rPr>
          <w:rFonts w:ascii="宋体" w:hAnsi="宋体" w:eastAsia="宋体"/>
          <w:sz w:val="20"/>
        </w:rPr>
        <w:t>“一般／数额较大”“巨大／严重”“特别巨大／特别严重”对应的档次须连同条文看。表中只列主要门槛与刑档；未列出的特定情节、从宽从重及财产刑计算，应回到所附官方全文。侦查追诉标准是程序上的判断依据，不能与法院定罪标准混用。</w:t>
      </w:r>
    </w:p>
    <w:p>
      <w:pPr>
        <w:pStyle w:val="Heading1"/>
      </w:pPr>
      <w:r>
        <w:rPr>
          <w:rFonts w:ascii="宋体" w:hAnsi="宋体" w:eastAsia="宋体"/>
          <w:sz w:val="30"/>
        </w:rPr>
        <w:t>二、经济犯罪立案追诉与量刑对照（12罪）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27"/>
        <w:gridCol w:w="3727"/>
        <w:gridCol w:w="3727"/>
        <w:gridCol w:w="3727"/>
      </w:tblGrid>
      <w:tr>
        <w:trPr>
          <w:cantSplit/>
          <w:tblHeader/>
        </w:trPr>
        <w:tc>
          <w:tcPr>
            <w:tcW w:type="dxa" w:w="1701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罪名／条文</w:t>
            </w:r>
          </w:p>
        </w:tc>
        <w:tc>
          <w:tcPr>
            <w:tcW w:type="dxa" w:w="4025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主要追诉或定罪数额条件</w:t>
            </w:r>
          </w:p>
        </w:tc>
        <w:tc>
          <w:tcPr>
            <w:tcW w:type="dxa" w:w="4535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法定刑概览</w:t>
            </w:r>
          </w:p>
        </w:tc>
        <w:tc>
          <w:tcPr>
            <w:tcW w:type="dxa" w:w="4535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依据与适用提示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职务侵占罪</w:t>
            </w:r>
            <w:r>
              <w:rPr>
                <w:rFonts w:ascii="宋体" w:hAnsi="宋体" w:eastAsia="宋体"/>
                <w:b/>
                <w:sz w:val="19"/>
              </w:rPr>
              <w:br/>
            </w:r>
            <w:r>
              <w:rPr>
                <w:rFonts w:ascii="宋体" w:hAnsi="宋体" w:eastAsia="宋体"/>
                <w:b/>
                <w:sz w:val="19"/>
              </w:rPr>
              <w:t>刑法第271条</w:t>
            </w:r>
          </w:p>
        </w:tc>
        <w:tc>
          <w:tcPr>
            <w:tcW w:type="dxa" w:w="402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2022年追诉标准第76条：3万元以上。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2026年5月1日起定罪量刑参照贪污罪，普通数额分界3万／20万／300万元；须结合参照规定及案件情节。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数额较大：3年以下有期徒刑或拘役，并处罚金。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数额巨大：3—10年，并处罚金。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数额特别巨大：10年以上或无期，并处罚金。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hyperlink r:id="rId10">
              <w:r>
                <w:rPr>
                  <w:color w:val="174267"/>
                </w:rPr>
                <w:t>追诉标准第76条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</w:t>
            </w:r>
            <w:hyperlink r:id="rId11">
              <w:r>
                <w:rPr>
                  <w:color w:val="174267"/>
                </w:rPr>
                <w:t>修正案（十一）第29项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</w:t>
            </w:r>
            <w:hyperlink r:id="rId12">
              <w:r>
                <w:rPr>
                  <w:color w:val="174267"/>
                </w:rPr>
                <w:t>2026年解释第8条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。参照数额标准不等于照搬贪污罪的法定刑。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挪用资金罪</w:t>
            </w:r>
            <w:r>
              <w:rPr>
                <w:rFonts w:ascii="宋体" w:hAnsi="宋体" w:eastAsia="宋体"/>
                <w:b/>
                <w:sz w:val="19"/>
              </w:rPr>
              <w:br/>
            </w:r>
            <w:r>
              <w:rPr>
                <w:rFonts w:ascii="宋体" w:hAnsi="宋体" w:eastAsia="宋体"/>
                <w:b/>
                <w:sz w:val="19"/>
              </w:rPr>
              <w:t>刑法第272条</w:t>
            </w:r>
          </w:p>
        </w:tc>
        <w:tc>
          <w:tcPr>
            <w:tcW w:type="dxa" w:w="402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5万元以上，超过3个月未还；或5万元以上进行营利活动；或3万元以上进行非法活动。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2026年解释第8条规定参照挪用公款罪定罪量刑标准。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一般：3年以下有期徒刑或拘役；数额巨大：3—7年；数额特别巨大：7年以上。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提起公诉前退还，可从轻或减轻；犯罪较轻的，可减轻或免除。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hyperlink r:id="rId10">
              <w:r>
                <w:rPr>
                  <w:color w:val="174267"/>
                </w:rPr>
                <w:t>追诉标准第77条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</w:t>
            </w:r>
            <w:hyperlink r:id="rId11">
              <w:r>
                <w:rPr>
                  <w:color w:val="174267"/>
                </w:rPr>
                <w:t>修正案（十一）第30项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</w:t>
            </w:r>
            <w:hyperlink r:id="rId12">
              <w:r>
                <w:rPr>
                  <w:color w:val="174267"/>
                </w:rPr>
                <w:t>2026年解释第8条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。不可将挪用公款罪的“情节严重”“数额巨大不退还”与本罪刑档直接等同。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非国家工作人员受贿罪</w:t>
            </w:r>
            <w:r>
              <w:rPr>
                <w:rFonts w:ascii="宋体" w:hAnsi="宋体" w:eastAsia="宋体"/>
                <w:b/>
                <w:sz w:val="19"/>
              </w:rPr>
              <w:br/>
            </w:r>
            <w:r>
              <w:rPr>
                <w:rFonts w:ascii="宋体" w:hAnsi="宋体" w:eastAsia="宋体"/>
                <w:b/>
                <w:sz w:val="19"/>
              </w:rPr>
              <w:t>刑法第163条</w:t>
            </w:r>
          </w:p>
        </w:tc>
        <w:tc>
          <w:tcPr>
            <w:tcW w:type="dxa" w:w="402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2022年追诉标准第10条：3万元以上。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2026年5月1日起参照受贿罪；普通数额分界为3万／20万／300万元，其他情节依参照规定核对。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数额较大：3年以下有期徒刑或拘役，并处罚金。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数额巨大或有其他严重情节：3—10年，并处罚金。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数额特别巨大或有其他特别严重情节：10年以上或无期，并处罚金。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hyperlink r:id="rId10">
              <w:r>
                <w:rPr>
                  <w:color w:val="174267"/>
                </w:rPr>
                <w:t>追诉标准第10条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</w:t>
            </w:r>
            <w:hyperlink r:id="rId11">
              <w:r>
                <w:rPr>
                  <w:color w:val="174267"/>
                </w:rPr>
                <w:t>修正案（十一）第10项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</w:t>
            </w:r>
            <w:hyperlink r:id="rId12">
              <w:r>
                <w:rPr>
                  <w:color w:val="174267"/>
                </w:rPr>
                <w:t>2026年解释第8条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。不再机械使用2016年解释二倍、五倍折算口径。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对非国家工作人员行贿罪</w:t>
            </w:r>
            <w:r>
              <w:rPr>
                <w:rFonts w:ascii="宋体" w:hAnsi="宋体" w:eastAsia="宋体"/>
                <w:b/>
                <w:sz w:val="19"/>
              </w:rPr>
              <w:br/>
            </w:r>
            <w:r>
              <w:rPr>
                <w:rFonts w:ascii="宋体" w:hAnsi="宋体" w:eastAsia="宋体"/>
                <w:b/>
                <w:sz w:val="19"/>
              </w:rPr>
              <w:t>刑法第164条第1款</w:t>
            </w:r>
          </w:p>
        </w:tc>
        <w:tc>
          <w:tcPr>
            <w:tcW w:type="dxa" w:w="402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2022年追诉标准第11条：个人3万元以上，单位20万元以上。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2026年起分别参照行贿罪（单位行贿罪）标准，低额附加特定情节等须结合新解释审查。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数额较大：3年以下有期徒刑或拘役，并处罚金。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数额巨大：3—10年，并处罚金。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单位犯罪：单位罚金，直接责任人员依相应规定处罚。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hyperlink r:id="rId10">
              <w:r>
                <w:rPr>
                  <w:color w:val="174267"/>
                </w:rPr>
                <w:t>追诉标准第11条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</w:t>
            </w:r>
            <w:hyperlink r:id="rId13">
              <w:r>
                <w:rPr>
                  <w:color w:val="174267"/>
                </w:rPr>
                <w:t>修正案（九）第10项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</w:t>
            </w:r>
            <w:hyperlink r:id="rId12">
              <w:r>
                <w:rPr>
                  <w:color w:val="174267"/>
                </w:rPr>
                <w:t>2026年解释第8条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。法定刑依第164条，不能直接套用第390条或第393条。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合同诈骗罪</w:t>
            </w:r>
            <w:r>
              <w:rPr>
                <w:rFonts w:ascii="宋体" w:hAnsi="宋体" w:eastAsia="宋体"/>
                <w:b/>
                <w:sz w:val="19"/>
              </w:rPr>
              <w:br/>
            </w:r>
            <w:r>
              <w:rPr>
                <w:rFonts w:ascii="宋体" w:hAnsi="宋体" w:eastAsia="宋体"/>
                <w:b/>
                <w:sz w:val="19"/>
              </w:rPr>
              <w:t>刑法第224条</w:t>
            </w:r>
          </w:p>
        </w:tc>
        <w:tc>
          <w:tcPr>
            <w:tcW w:type="dxa" w:w="402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以非法占有为目的，在签订、履行合同中骗取财物，数额2万元以上达到追诉标准。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普通违约不当然构成诈骗。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数额较大：3年以下有期徒刑或拘役，并处或单处罚金。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数额巨大或其他严重情节：3—10年，并处罚金。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数额特别巨大或其他特别严重情节：10年以上或无期，并处罚金或没收财产。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hyperlink r:id="rId10">
              <w:r>
                <w:rPr>
                  <w:color w:val="174267"/>
                </w:rPr>
                <w:t>追诉标准第69条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；刑法第224条。追诉线不能直接当作每个地区各量刑档的统一分界。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虚开增值税专用发票罪</w:t>
            </w:r>
            <w:r>
              <w:rPr>
                <w:rFonts w:ascii="宋体" w:hAnsi="宋体" w:eastAsia="宋体"/>
                <w:b/>
                <w:sz w:val="19"/>
              </w:rPr>
              <w:br/>
            </w:r>
            <w:r>
              <w:rPr>
                <w:rFonts w:ascii="宋体" w:hAnsi="宋体" w:eastAsia="宋体"/>
                <w:b/>
                <w:sz w:val="19"/>
              </w:rPr>
              <w:t>刑法第205条</w:t>
            </w:r>
          </w:p>
        </w:tc>
        <w:tc>
          <w:tcPr>
            <w:tcW w:type="dxa" w:w="402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2022年追诉标准第56条原列：虚开税额10万元以上，或造成税款损失5万元以上。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2024年解释第11条以虚开税额10万元为定罪数额起点；50万／500万元为较大／巨大。须区分侦查追诉标准与定罪解释。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一般：3年以下有期徒刑或拘役，并处2万—20万元罚金。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税额较大或其他严重情节：3—10年，并处5万—50万元罚金。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税额巨大或其他特别严重情节：10年以上或无期，并处5万—50万元罚金或没收财产。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hyperlink r:id="rId10">
              <w:r>
                <w:rPr>
                  <w:color w:val="174267"/>
                </w:rPr>
                <w:t>追诉标准第56条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</w:t>
            </w:r>
            <w:hyperlink r:id="rId14">
              <w:r>
                <w:rPr>
                  <w:color w:val="174267"/>
                </w:rPr>
                <w:t>2024年税收解释第10、11条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。无骗抵税款目的且未因抵扣造成被骗损失的，不以本罪论处；构成其他犯罪的另行追责。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非法吸收公众存款罪</w:t>
            </w:r>
            <w:r>
              <w:rPr>
                <w:rFonts w:ascii="宋体" w:hAnsi="宋体" w:eastAsia="宋体"/>
                <w:b/>
                <w:sz w:val="19"/>
              </w:rPr>
              <w:br/>
            </w:r>
            <w:r>
              <w:rPr>
                <w:rFonts w:ascii="宋体" w:hAnsi="宋体" w:eastAsia="宋体"/>
                <w:b/>
                <w:sz w:val="19"/>
              </w:rPr>
              <w:t>刑法第176条</w:t>
            </w:r>
          </w:p>
        </w:tc>
        <w:tc>
          <w:tcPr>
            <w:tcW w:type="dxa" w:w="402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任一：吸收金额100万元以上；对象150人以上；直接经济损失50万元以上。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金额50万元以上或损失25万元以上，同时有曾因非法集资受刑事追究、2年内受行政处罚、恶劣社会影响或其他严重后果之一的，也可追责。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一般：3年以下有期徒刑或拘役，并处或单处罚金。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巨大或其他严重情节：3—10年，并处罚金。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特别巨大或其他特别严重情节：10年以上，并处罚金。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公诉前积极退赃退赔、减少损害，可从轻或减轻。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hyperlink r:id="rId15">
              <w:r>
                <w:rPr>
                  <w:color w:val="174267"/>
                </w:rPr>
                <w:t>2022年非法集资解释第1、3—6、9、14条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</w:t>
            </w:r>
            <w:hyperlink r:id="rId11">
              <w:r>
                <w:rPr>
                  <w:color w:val="174267"/>
                </w:rPr>
                <w:t>修正案（十一）第12项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。须具备非法性、公开性、利诱性、社会性；自然人和单位适用同一解释中的数额标准。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集资诈骗罪</w:t>
            </w:r>
            <w:r>
              <w:rPr>
                <w:rFonts w:ascii="宋体" w:hAnsi="宋体" w:eastAsia="宋体"/>
                <w:b/>
                <w:sz w:val="19"/>
              </w:rPr>
              <w:br/>
            </w:r>
            <w:r>
              <w:rPr>
                <w:rFonts w:ascii="宋体" w:hAnsi="宋体" w:eastAsia="宋体"/>
                <w:b/>
                <w:sz w:val="19"/>
              </w:rPr>
              <w:t>刑法第192条</w:t>
            </w:r>
          </w:p>
        </w:tc>
        <w:tc>
          <w:tcPr>
            <w:tcW w:type="dxa" w:w="402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以非法占有为目的，使用诈骗方法非法集资。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数额较大：10万元以上；巨大：100万元以上。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50万元以上并造成恶劣社会影响或其他严重后果，可认定其他严重情节。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数额较大：3—7年，并处罚金。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数额巨大或其他严重情节：7年以上或无期，并处罚金或没收财产。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单位犯罪双罚。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hyperlink r:id="rId15">
              <w:r>
                <w:rPr>
                  <w:color w:val="174267"/>
                </w:rPr>
                <w:t>2022年非法集资解释第7—9、14条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</w:t>
            </w:r>
            <w:hyperlink r:id="rId11">
              <w:r>
                <w:rPr>
                  <w:color w:val="174267"/>
                </w:rPr>
                <w:t>修正案（十一）第15项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。数额以实际骗取数额计算，案发前归还的数额扣除，利息及实施犯罪费用按第8条具体处理。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洗钱罪</w:t>
            </w:r>
            <w:r>
              <w:rPr>
                <w:rFonts w:ascii="宋体" w:hAnsi="宋体" w:eastAsia="宋体"/>
                <w:b/>
                <w:sz w:val="19"/>
              </w:rPr>
              <w:br/>
            </w:r>
            <w:r>
              <w:rPr>
                <w:rFonts w:ascii="宋体" w:hAnsi="宋体" w:eastAsia="宋体"/>
                <w:b/>
                <w:sz w:val="19"/>
              </w:rPr>
              <w:t>刑法第191条</w:t>
            </w:r>
          </w:p>
        </w:tc>
        <w:tc>
          <w:tcPr>
            <w:tcW w:type="dxa" w:w="402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刑法未规定统一数额起点，须审查七类上游犯罪所得及收益、掩饰隐瞒来源和性质的行为与主观认识。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自洗钱与他洗钱均可能构成犯罪。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一般：5年以下有期徒刑或拘役，并处或单处罚金。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情节严重：5—10年，并处罚金。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没收实施上游犯罪的所得及收益；单位犯罪双罚。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hyperlink r:id="rId11">
              <w:r>
                <w:rPr>
                  <w:color w:val="174267"/>
                </w:rPr>
                <w:t>修正案（十一）第14项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</w:t>
            </w:r>
            <w:hyperlink r:id="rId16">
              <w:r>
                <w:rPr>
                  <w:color w:val="174267"/>
                </w:rPr>
                <w:t>2024年洗钱解释第4、9条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。500万元以上还须具有多次洗钱、拒不配合追缴致不能追缴、造成损失250万元以上或其他严重后果之一，并非仅凭500万元升档。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贷款诈骗罪</w:t>
            </w:r>
            <w:r>
              <w:rPr>
                <w:rFonts w:ascii="宋体" w:hAnsi="宋体" w:eastAsia="宋体"/>
                <w:b/>
                <w:sz w:val="19"/>
              </w:rPr>
              <w:br/>
            </w:r>
            <w:r>
              <w:rPr>
                <w:rFonts w:ascii="宋体" w:hAnsi="宋体" w:eastAsia="宋体"/>
                <w:b/>
                <w:sz w:val="19"/>
              </w:rPr>
              <w:t>刑法第193条</w:t>
            </w:r>
          </w:p>
        </w:tc>
        <w:tc>
          <w:tcPr>
            <w:tcW w:type="dxa" w:w="402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以非法占有为目的诈骗银行或其他金融机构贷款，数额5万元以上达到追诉标准。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数额较大：5年以下有期徒刑或拘役，并处2万—20万元罚金。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数额巨大或其他严重情节：5—10年，并处5万—50万元罚金。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数额特别巨大或其他特别严重情节：10年以上或无期，并处5万—50万元罚金或没收财产。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hyperlink r:id="rId10">
              <w:r>
                <w:rPr>
                  <w:color w:val="174267"/>
                </w:rPr>
                <w:t>追诉标准第45条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；刑法第193条。与骗取贷款罪区分须重点审查非法占有目的，不能仅凭逾期未还认定。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骗取贷款罪</w:t>
            </w:r>
            <w:r>
              <w:rPr>
                <w:rFonts w:ascii="宋体" w:hAnsi="宋体" w:eastAsia="宋体"/>
                <w:b/>
                <w:sz w:val="19"/>
              </w:rPr>
              <w:br/>
            </w:r>
            <w:r>
              <w:rPr>
                <w:rFonts w:ascii="宋体" w:hAnsi="宋体" w:eastAsia="宋体"/>
                <w:b/>
                <w:sz w:val="19"/>
              </w:rPr>
              <w:t>刑法第175条之一</w:t>
            </w:r>
          </w:p>
        </w:tc>
        <w:tc>
          <w:tcPr>
            <w:tcW w:type="dxa" w:w="402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以欺骗手段取得贷款等，给银行或其他金融机构造成直接经济损失50万元以上达到追诉标准。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造成重大损失：3年以下有期徒刑或拘役，并处或单处罚金。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造成特别重大损失或有其他特别严重情节：3—7年，并处罚金。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单位犯罪双罚。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hyperlink r:id="rId10">
              <w:r>
                <w:rPr>
                  <w:color w:val="174267"/>
                </w:rPr>
                <w:t>追诉标准第22条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</w:t>
            </w:r>
            <w:hyperlink r:id="rId11">
              <w:r>
                <w:rPr>
                  <w:color w:val="174267"/>
                </w:rPr>
                <w:t>修正案（十一）第11项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。追诉标准不再以单纯骗贷金额作为本项通常门槛。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高利转贷罪</w:t>
            </w:r>
            <w:r>
              <w:rPr>
                <w:rFonts w:ascii="宋体" w:hAnsi="宋体" w:eastAsia="宋体"/>
                <w:b/>
                <w:sz w:val="19"/>
              </w:rPr>
              <w:br/>
            </w:r>
            <w:r>
              <w:rPr>
                <w:rFonts w:ascii="宋体" w:hAnsi="宋体" w:eastAsia="宋体"/>
                <w:b/>
                <w:sz w:val="19"/>
              </w:rPr>
              <w:t>刑法第175条</w:t>
            </w:r>
          </w:p>
        </w:tc>
        <w:tc>
          <w:tcPr>
            <w:tcW w:type="dxa" w:w="402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以转贷牟利为目的，套取金融机构信贷资金高利转贷他人，违法所得50万元以上达到追诉标准。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违法所得数额较大：3年以下有期徒刑或拘役，并处违法所得1—5倍罚金。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数额巨大：3—7年，并处违法所得1—5倍罚金。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单位犯罪双罚。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hyperlink r:id="rId10">
              <w:r>
                <w:rPr>
                  <w:color w:val="174267"/>
                </w:rPr>
                <w:t>追诉标准第21条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；刑法第175条。50万元指违法所得，不是贷款本金。</w:t>
            </w:r>
          </w:p>
        </w:tc>
      </w:tr>
    </w:tbl>
    <w:p/>
    <w:p>
      <w:pPr>
        <w:pStyle w:val="Heading1"/>
      </w:pPr>
      <w:r>
        <w:rPr>
          <w:rFonts w:ascii="宋体" w:hAnsi="宋体" w:eastAsia="宋体"/>
          <w:sz w:val="30"/>
        </w:rPr>
        <w:t>三、职务犯罪数额与量刑对照（9罪）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27"/>
        <w:gridCol w:w="3727"/>
        <w:gridCol w:w="3727"/>
        <w:gridCol w:w="3727"/>
      </w:tblGrid>
      <w:tr>
        <w:trPr>
          <w:cantSplit/>
          <w:tblHeader/>
        </w:trPr>
        <w:tc>
          <w:tcPr>
            <w:tcW w:type="dxa" w:w="1701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罪名／条文</w:t>
            </w:r>
          </w:p>
        </w:tc>
        <w:tc>
          <w:tcPr>
            <w:tcW w:type="dxa" w:w="4025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主要数额及情节条件</w:t>
            </w:r>
          </w:p>
        </w:tc>
        <w:tc>
          <w:tcPr>
            <w:tcW w:type="dxa" w:w="4535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法定刑概览</w:t>
            </w:r>
          </w:p>
        </w:tc>
        <w:tc>
          <w:tcPr>
            <w:tcW w:type="dxa" w:w="4535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依据与适用提示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贪污罪</w:t>
            </w:r>
            <w:r>
              <w:rPr>
                <w:rFonts w:ascii="宋体" w:hAnsi="宋体" w:eastAsia="宋体"/>
                <w:b/>
                <w:sz w:val="19"/>
              </w:rPr>
              <w:br/>
            </w:r>
            <w:r>
              <w:rPr>
                <w:rFonts w:ascii="宋体" w:hAnsi="宋体" w:eastAsia="宋体"/>
                <w:b/>
                <w:sz w:val="19"/>
              </w:rPr>
              <w:t>刑法第382、383条</w:t>
            </w:r>
          </w:p>
        </w:tc>
        <w:tc>
          <w:tcPr>
            <w:tcW w:type="dxa" w:w="402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普通数额分界：3万／20万／300万元。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1万至不满3万元并有侵占特定款物等较重情节，也可追责；10万至不满20万元、150万至不满300万元附加特定情节，可进入相应较高刑档。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较大或其他较重情节：3年以下有期徒刑或拘役，并处罚金。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巨大或其他严重情节：3—10年，并处罚金或没收财产。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特别巨大或其他特别严重情节：10年以上或无期，并处罚金或没收财产；符合刑法及解释严格条件的，可能适用死刑并处没收财产。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hyperlink r:id="rId17">
              <w:r>
                <w:rPr>
                  <w:color w:val="174267"/>
                </w:rPr>
                <w:t>2016年解释第1—4条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</w:t>
            </w:r>
            <w:hyperlink r:id="rId13">
              <w:r>
                <w:rPr>
                  <w:color w:val="174267"/>
                </w:rPr>
                <w:t>修正案（九）第44项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。300万元不等于必判死刑，须审查特别严重情节、特别恶劣影响及特别重大损失等严格条件。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受贿罪</w:t>
            </w:r>
            <w:r>
              <w:rPr>
                <w:rFonts w:ascii="宋体" w:hAnsi="宋体" w:eastAsia="宋体"/>
                <w:b/>
                <w:sz w:val="19"/>
              </w:rPr>
              <w:br/>
            </w:r>
            <w:r>
              <w:rPr>
                <w:rFonts w:ascii="宋体" w:hAnsi="宋体" w:eastAsia="宋体"/>
                <w:b/>
                <w:sz w:val="19"/>
              </w:rPr>
              <w:t>刑法第385、386条</w:t>
            </w:r>
          </w:p>
        </w:tc>
        <w:tc>
          <w:tcPr>
            <w:tcW w:type="dxa" w:w="402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普通数额分界：3万／20万／300万元。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1万至不满3万元并有多次索贿等较重情节，也可追责；附加特定情节可按解释进入相应较高刑档。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依刑法第383条的数额与情节标准处罚，刑档及财产刑参见贪污罪一行。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索贿的从重处罚。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hyperlink r:id="rId17">
              <w:r>
                <w:rPr>
                  <w:color w:val="174267"/>
                </w:rPr>
                <w:t>2016年解释第1—4条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；刑法第385、386条；财物价值和部分受贿方式还须结合</w:t>
            </w:r>
            <w:hyperlink r:id="rId12">
              <w:r>
                <w:rPr>
                  <w:color w:val="174267"/>
                </w:rPr>
                <w:t>2026年解释第11—16条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行贿罪</w:t>
            </w:r>
            <w:r>
              <w:rPr>
                <w:rFonts w:ascii="宋体" w:hAnsi="宋体" w:eastAsia="宋体"/>
                <w:b/>
                <w:sz w:val="19"/>
              </w:rPr>
              <w:br/>
            </w:r>
            <w:r>
              <w:rPr>
                <w:rFonts w:ascii="宋体" w:hAnsi="宋体" w:eastAsia="宋体"/>
                <w:b/>
                <w:sz w:val="19"/>
              </w:rPr>
              <w:t>刑法第389、390条</w:t>
            </w:r>
          </w:p>
        </w:tc>
        <w:tc>
          <w:tcPr>
            <w:tcW w:type="dxa" w:w="402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常规起点3万元。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1万至不满3万元并具有向3人以上行贿、将违法所得用于行贿等2016年解释第7条列举情形，也可追责。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通常100万元／500万元分界对应严重／特别严重，另有较低金额加特定情节及损失路径。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一般：3年以下有期徒刑或拘役，并处罚金。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情节严重或使国家利益遭受重大损失：3—10年，并处罚金。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情节特别严重或使国家利益遭受特别重大损失：10年以上或无期，并处罚金或没收财产。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hyperlink r:id="rId17">
              <w:r>
                <w:rPr>
                  <w:color w:val="174267"/>
                </w:rPr>
                <w:t>2016年解释第7—9条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</w:t>
            </w:r>
            <w:hyperlink r:id="rId18">
              <w:r>
                <w:rPr>
                  <w:color w:val="174267"/>
                </w:rPr>
                <w:t>修正案（十二）第5项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。多次或向多人行贿等从重情形及被追诉前主动交代的从宽条件，按现行第390条审查。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单位受贿罪</w:t>
            </w:r>
            <w:r>
              <w:rPr>
                <w:rFonts w:ascii="宋体" w:hAnsi="宋体" w:eastAsia="宋体"/>
                <w:b/>
                <w:sz w:val="19"/>
              </w:rPr>
              <w:br/>
            </w:r>
            <w:r>
              <w:rPr>
                <w:rFonts w:ascii="宋体" w:hAnsi="宋体" w:eastAsia="宋体"/>
                <w:b/>
                <w:sz w:val="19"/>
              </w:rPr>
              <w:t>刑法第387条</w:t>
            </w:r>
          </w:p>
        </w:tc>
        <w:tc>
          <w:tcPr>
            <w:tcW w:type="dxa" w:w="402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情节严重：20万元以上；或10万至不满20万元并有多次索贿等第1条列举情形。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特别严重：200万元以上；或100万至不满200万元并有同列举情形。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单位判处罚金。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直接负责的主管人员和其他直接责任人员：情节严重，3年以下有期徒刑或拘役；情节特别严重，3—10年。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hyperlink r:id="rId12">
              <w:r>
                <w:rPr>
                  <w:color w:val="174267"/>
                </w:rPr>
                <w:t>2026年解释第1条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</w:t>
            </w:r>
            <w:hyperlink r:id="rId18">
              <w:r>
                <w:rPr>
                  <w:color w:val="174267"/>
                </w:rPr>
                <w:t>修正案（十二）第4项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。责任人员的第387条刑罚未规定同时并处罚金，不能与单位罚金混写。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对单位行贿罪</w:t>
            </w:r>
            <w:r>
              <w:rPr>
                <w:rFonts w:ascii="宋体" w:hAnsi="宋体" w:eastAsia="宋体"/>
                <w:b/>
                <w:sz w:val="19"/>
              </w:rPr>
              <w:br/>
            </w:r>
            <w:r>
              <w:rPr>
                <w:rFonts w:ascii="宋体" w:hAnsi="宋体" w:eastAsia="宋体"/>
                <w:b/>
                <w:sz w:val="19"/>
              </w:rPr>
              <w:t>刑法第391条</w:t>
            </w:r>
          </w:p>
        </w:tc>
        <w:tc>
          <w:tcPr>
            <w:tcW w:type="dxa" w:w="402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通常个人20万元／单位40万元以上；个人10万至不满20万元／单位20万至不满40万元加第2条六类情形，也可追责。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情节严重：个人200万元／单位400万元以上，或相应半额以上加列举情形。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一般：3年以下有期徒刑或拘役，并处罚金。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情节严重：3—7年，并处罚金。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单位犯罪：对单位判罚金，对直接责任人员依第一款处罚。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hyperlink r:id="rId12">
              <w:r>
                <w:rPr>
                  <w:color w:val="174267"/>
                </w:rPr>
                <w:t>2026年解释第2条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</w:t>
            </w:r>
            <w:hyperlink r:id="rId18">
              <w:r>
                <w:rPr>
                  <w:color w:val="174267"/>
                </w:rPr>
                <w:t>修正案（十二）第6项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。本罪的行贿对象是法定单位，与向自然人行贿有别。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介绍贿赂罪</w:t>
            </w:r>
            <w:r>
              <w:rPr>
                <w:rFonts w:ascii="宋体" w:hAnsi="宋体" w:eastAsia="宋体"/>
                <w:b/>
                <w:sz w:val="19"/>
              </w:rPr>
              <w:br/>
            </w:r>
            <w:r>
              <w:rPr>
                <w:rFonts w:ascii="宋体" w:hAnsi="宋体" w:eastAsia="宋体"/>
                <w:b/>
                <w:sz w:val="19"/>
              </w:rPr>
              <w:t>刑法第392条</w:t>
            </w:r>
          </w:p>
        </w:tc>
        <w:tc>
          <w:tcPr>
            <w:tcW w:type="dxa" w:w="402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介绍个人行贿10万元以上／单位行贿50万元以上；或5万至不满10万元／25万至不满50万元，加为3个以上请托人介绍等第3条四类情形，认定情节严重。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3年以下有期徒刑或拘役，并处罚金。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被追诉前主动交代介绍贿赂行为的，可减轻或免除处罚。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hyperlink r:id="rId12">
              <w:r>
                <w:rPr>
                  <w:color w:val="174267"/>
                </w:rPr>
                <w:t>2026年解释第3条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</w:t>
            </w:r>
            <w:hyperlink r:id="rId13">
              <w:r>
                <w:rPr>
                  <w:color w:val="174267"/>
                </w:rPr>
                <w:t>修正案（九）第48项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及刑法第392条。表中个人／单位指所介绍的行贿一方，不能误读为本罪的单位犯罪门槛。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单位行贿罪</w:t>
            </w:r>
            <w:r>
              <w:rPr>
                <w:rFonts w:ascii="宋体" w:hAnsi="宋体" w:eastAsia="宋体"/>
                <w:b/>
                <w:sz w:val="19"/>
              </w:rPr>
              <w:br/>
            </w:r>
            <w:r>
              <w:rPr>
                <w:rFonts w:ascii="宋体" w:hAnsi="宋体" w:eastAsia="宋体"/>
                <w:b/>
                <w:sz w:val="19"/>
              </w:rPr>
              <w:t>刑法第393条</w:t>
            </w:r>
          </w:p>
        </w:tc>
        <w:tc>
          <w:tcPr>
            <w:tcW w:type="dxa" w:w="402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情节严重：20万元以上；或10万至不满20万元加向3人以上行贿等第4条五类情形。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特别严重：200万元以上；或100万至不满200万元加同列举情形。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单位判处罚金。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直接责任人员：情节严重，3年以下有期徒刑或拘役，并处罚金；情节特别严重，3—10年，并处罚金。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hyperlink r:id="rId12">
              <w:r>
                <w:rPr>
                  <w:color w:val="174267"/>
                </w:rPr>
                <w:t>2026年解释第4条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</w:t>
            </w:r>
            <w:hyperlink r:id="rId18">
              <w:r>
                <w:rPr>
                  <w:color w:val="174267"/>
                </w:rPr>
                <w:t>修正案（十二）第7项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。因行贿取得的违法所得归个人所有的，依刑法第389、390条定罪处罚。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巨额财产来源不明罪</w:t>
            </w:r>
            <w:r>
              <w:rPr>
                <w:rFonts w:ascii="宋体" w:hAnsi="宋体" w:eastAsia="宋体"/>
                <w:b/>
                <w:sz w:val="19"/>
              </w:rPr>
              <w:br/>
            </w:r>
            <w:r>
              <w:rPr>
                <w:rFonts w:ascii="宋体" w:hAnsi="宋体" w:eastAsia="宋体"/>
                <w:b/>
                <w:sz w:val="19"/>
              </w:rPr>
              <w:t>刑法第395条第1款</w:t>
            </w:r>
          </w:p>
        </w:tc>
        <w:tc>
          <w:tcPr>
            <w:tcW w:type="dxa" w:w="402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国家工作人员财产、支出明显超过合法收入，不能说明来源。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差额巨大：300万至不满1000万元；差额特别巨大：1000万元以上。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差额巨大：5年以下有期徒刑或拘役。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差额特别巨大：5—10年。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财产差额部分予以追缴。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hyperlink r:id="rId12">
              <w:r>
                <w:rPr>
                  <w:color w:val="174267"/>
                </w:rPr>
                <w:t>2026年解释第5条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；刑法第395条第1款。比较对象是不能说明来源的差额，不是全部家庭资产。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私分国有资产罪</w:t>
            </w:r>
            <w:r>
              <w:rPr>
                <w:rFonts w:ascii="宋体" w:hAnsi="宋体" w:eastAsia="宋体"/>
                <w:b/>
                <w:sz w:val="19"/>
              </w:rPr>
              <w:br/>
            </w:r>
            <w:r>
              <w:rPr>
                <w:rFonts w:ascii="宋体" w:hAnsi="宋体" w:eastAsia="宋体"/>
                <w:b/>
                <w:sz w:val="19"/>
              </w:rPr>
              <w:t>刑法第396条第1款</w:t>
            </w:r>
          </w:p>
        </w:tc>
        <w:tc>
          <w:tcPr>
            <w:tcW w:type="dxa" w:w="402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数额较大：20万至不满200万元；特定款物10万至不满20万元。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数额巨大：200万元以上；特定款物100万至不满200万元。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对直接负责的主管人员和其他直接责任人员：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数额较大，3年以下有期徒刑或拘役，并处或单处罚金；</w:t>
            </w:r>
            <w:r>
              <w:rPr>
                <w:rFonts w:ascii="宋体" w:hAnsi="宋体" w:eastAsia="宋体"/>
                <w:b w:val="0"/>
                <w:sz w:val="19"/>
              </w:rPr>
              <w:br/>
            </w:r>
            <w:r>
              <w:rPr>
                <w:rFonts w:ascii="宋体" w:hAnsi="宋体" w:eastAsia="宋体"/>
                <w:b w:val="0"/>
                <w:sz w:val="19"/>
              </w:rPr>
              <w:t>数额巨大，3—7年，并处罚金。</w:t>
            </w:r>
          </w:p>
        </w:tc>
        <w:tc>
          <w:tcPr>
            <w:tcW w:type="dxa" w:w="4535"/>
            <w:vAlign w:val="top"/>
          </w:tcPr>
          <w:p>
            <w:pPr>
              <w:spacing w:after="80" w:line="276" w:lineRule="auto"/>
            </w:pPr>
            <w:hyperlink r:id="rId12">
              <w:r>
                <w:rPr>
                  <w:color w:val="174267"/>
                </w:rPr>
                <w:t>2026年解释第7条</w:t>
              </w:r>
            </w:hyperlink>
            <w:r>
              <w:rPr>
                <w:rFonts w:ascii="宋体" w:hAnsi="宋体" w:eastAsia="宋体"/>
                <w:b w:val="0"/>
                <w:sz w:val="19"/>
              </w:rPr>
              <w:t>；刑法第396条第1款。须审查违反国家规定、以单位名义、集体私分给个人等要件；不是一切国企奖金均属犯罪。</w:t>
            </w:r>
          </w:p>
        </w:tc>
      </w:tr>
    </w:tbl>
    <w:p/>
    <w:p>
      <w:pPr>
        <w:pStyle w:val="Heading1"/>
      </w:pPr>
      <w:r>
        <w:rPr>
          <w:rFonts w:ascii="宋体" w:hAnsi="宋体" w:eastAsia="宋体"/>
          <w:sz w:val="30"/>
        </w:rPr>
        <w:t>四、2026年查表时最容易误读的五处</w:t>
      </w:r>
    </w:p>
    <w:p>
      <w:r>
        <w:rPr>
          <w:rFonts w:ascii="宋体" w:hAnsi="宋体" w:eastAsia="宋体"/>
          <w:b/>
          <w:sz w:val="20"/>
        </w:rPr>
        <w:t>1. 四类涉企职务犯罪是“分别参照”，并非法定刑相同。</w:t>
      </w:r>
      <w:hyperlink r:id="rId12">
        <w:r>
          <w:rPr>
            <w:color w:val="174267"/>
          </w:rPr>
          <w:t>2026年解释第8条</w:t>
        </w:r>
      </w:hyperlink>
      <w:r>
        <w:rPr>
          <w:rFonts w:ascii="宋体" w:hAnsi="宋体" w:eastAsia="宋体"/>
          <w:sz w:val="20"/>
        </w:rPr>
        <w:t>规定，非国家工作人员受贿、对非国家工作人员行贿、职务侵占、挪用资金，分别参照受贿、行贿（单位行贿）、贪污、挪用公款的定罪量刑标准。主体、构成要件及各罪法定刑仍须分别审查，不能据此宣称民企国企在所有案件中后果完全一致。挪用资金的较高数额档，须对照挪用公款非法活动与营利／超三个月两种路径及其情节规定逐项解释，不宜只列一个全国通用的“巨大”数字。</w:t>
      </w:r>
    </w:p>
    <w:p>
      <w:r>
        <w:rPr>
          <w:rFonts w:ascii="宋体" w:hAnsi="宋体" w:eastAsia="宋体"/>
          <w:b/>
          <w:sz w:val="20"/>
        </w:rPr>
        <w:t>2. 行贿类刑档已由修正案（十二）调整。</w:t>
      </w:r>
      <w:r>
        <w:rPr>
          <w:rFonts w:ascii="宋体" w:hAnsi="宋体" w:eastAsia="宋体"/>
          <w:sz w:val="20"/>
        </w:rPr>
        <w:t>行贿罪一般档为3年以下；单位受贿、对单位行贿、单位行贿均须注意新设或调整后的较高刑档。“行贿一律5年以下”“单位受贿只有一档”均不准确。</w:t>
      </w:r>
    </w:p>
    <w:p>
      <w:r>
        <w:rPr>
          <w:rFonts w:ascii="宋体" w:hAnsi="宋体" w:eastAsia="宋体"/>
          <w:b/>
          <w:sz w:val="20"/>
        </w:rPr>
        <w:t>3. 虚开税额、税款损失与价税合计不能混算。</w:t>
      </w:r>
      <w:r>
        <w:rPr>
          <w:rFonts w:ascii="宋体" w:hAnsi="宋体" w:eastAsia="宋体"/>
          <w:sz w:val="20"/>
        </w:rPr>
        <w:t>2024年解释的普通税额分界为10万／50万／500万元；有其他严重、特别严重情节时另按解释第11条审查。该条还列公诉前无法追回税款达到30万／300万元等条件，需连同各项前提完整阅读。第10条规定不以骗抵税款为目的且未因抵扣造成被骗损失的，不以本罪论处；这不等于虚开发票当然合法。</w:t>
      </w:r>
    </w:p>
    <w:p>
      <w:r>
        <w:rPr>
          <w:rFonts w:ascii="宋体" w:hAnsi="宋体" w:eastAsia="宋体"/>
          <w:b/>
          <w:sz w:val="20"/>
        </w:rPr>
        <w:t>4. 非吸不止看100万元，集诈现为两档。</w:t>
      </w:r>
      <w:r>
        <w:rPr>
          <w:rFonts w:ascii="宋体" w:hAnsi="宋体" w:eastAsia="宋体"/>
          <w:sz w:val="20"/>
        </w:rPr>
        <w:t>非吸还看人数、直接损失及较低金额加特定情节。非吸较高档的通常金额／人数／直接损失分界分别为500万元／500人／250万元，以及5000万元／5000人／2500万元；另有较低金额或损失加恶劣影响、严重后果的路径。集资诈骗为10万元较大、100万元巨大，50万元加严重后果也可升档。</w:t>
      </w:r>
    </w:p>
    <w:p>
      <w:r>
        <w:rPr>
          <w:rFonts w:ascii="宋体" w:hAnsi="宋体" w:eastAsia="宋体"/>
          <w:b/>
          <w:sz w:val="20"/>
        </w:rPr>
        <w:t>5. 洗钱500万元不自动等于“情节严重”。</w:t>
      </w:r>
      <w:hyperlink r:id="rId16">
        <w:r>
          <w:rPr>
            <w:color w:val="174267"/>
          </w:rPr>
          <w:t>2024年洗钱解释第4条</w:t>
        </w:r>
      </w:hyperlink>
      <w:r>
        <w:rPr>
          <w:rFonts w:ascii="宋体" w:hAnsi="宋体" w:eastAsia="宋体"/>
          <w:sz w:val="20"/>
        </w:rPr>
        <w:t>要求洗钱500万元以上，并具有多次实施、拒不配合追缴致无法追缴、造成损失250万元以上或其他严重后果之一。</w:t>
      </w:r>
    </w:p>
    <w:p>
      <w:pPr>
        <w:pStyle w:val="Heading1"/>
      </w:pPr>
      <w:r>
        <w:rPr>
          <w:rFonts w:ascii="宋体" w:hAnsi="宋体" w:eastAsia="宋体"/>
          <w:sz w:val="30"/>
        </w:rPr>
        <w:t>五、官方依据与施行时间</w:t>
      </w:r>
    </w:p>
    <w:p>
      <w:pPr>
        <w:pStyle w:val="ListBullet"/>
      </w:pPr>
      <w:hyperlink r:id="rId19">
        <w:r>
          <w:rPr>
            <w:color w:val="174267"/>
          </w:rPr>
          <w:t>中华人民共和国刑法及修正案</w:t>
        </w:r>
      </w:hyperlink>
      <w:r>
        <w:rPr>
          <w:rFonts w:ascii="宋体" w:hAnsi="宋体" w:eastAsia="宋体"/>
          <w:sz w:val="20"/>
        </w:rPr>
        <w:t>；按相关修正案施行时间适用。</w:t>
      </w:r>
    </w:p>
    <w:p>
      <w:pPr>
        <w:pStyle w:val="ListBullet"/>
      </w:pPr>
      <w:hyperlink r:id="rId13">
        <w:r>
          <w:rPr>
            <w:color w:val="174267"/>
          </w:rPr>
          <w:t>中华人民共和国刑法修正案（九）</w:t>
        </w:r>
      </w:hyperlink>
      <w:r>
        <w:rPr>
          <w:rFonts w:ascii="宋体" w:hAnsi="宋体" w:eastAsia="宋体"/>
          <w:sz w:val="20"/>
        </w:rPr>
        <w:t>；2015-11-01施行。</w:t>
      </w:r>
    </w:p>
    <w:p>
      <w:pPr>
        <w:pStyle w:val="ListBullet"/>
      </w:pPr>
      <w:hyperlink r:id="rId11">
        <w:r>
          <w:rPr>
            <w:color w:val="174267"/>
          </w:rPr>
          <w:t>中华人民共和国刑法修正案（十一）</w:t>
        </w:r>
      </w:hyperlink>
      <w:r>
        <w:rPr>
          <w:rFonts w:ascii="宋体" w:hAnsi="宋体" w:eastAsia="宋体"/>
          <w:sz w:val="20"/>
        </w:rPr>
        <w:t>；2021-03-01施行。</w:t>
      </w:r>
    </w:p>
    <w:p>
      <w:pPr>
        <w:pStyle w:val="ListBullet"/>
      </w:pPr>
      <w:hyperlink r:id="rId18">
        <w:r>
          <w:rPr>
            <w:color w:val="174267"/>
          </w:rPr>
          <w:t>中华人民共和国刑法修正案（十二）</w:t>
        </w:r>
      </w:hyperlink>
      <w:r>
        <w:rPr>
          <w:rFonts w:ascii="宋体" w:hAnsi="宋体" w:eastAsia="宋体"/>
          <w:sz w:val="20"/>
        </w:rPr>
        <w:t>；2024-03-01施行。</w:t>
      </w:r>
    </w:p>
    <w:p>
      <w:pPr>
        <w:pStyle w:val="ListBullet"/>
      </w:pPr>
      <w:hyperlink r:id="rId10">
        <w:r>
          <w:rPr>
            <w:color w:val="174267"/>
          </w:rPr>
          <w:t>最高检、公安部《立案追诉标准（二）》</w:t>
        </w:r>
      </w:hyperlink>
      <w:r>
        <w:rPr>
          <w:rFonts w:ascii="宋体" w:hAnsi="宋体" w:eastAsia="宋体"/>
          <w:sz w:val="20"/>
        </w:rPr>
        <w:t>；2022-04-29发布，2022-05-15施行。</w:t>
      </w:r>
    </w:p>
    <w:p>
      <w:pPr>
        <w:pStyle w:val="ListBullet"/>
      </w:pPr>
      <w:hyperlink r:id="rId17">
        <w:r>
          <w:rPr>
            <w:color w:val="174267"/>
          </w:rPr>
          <w:t>两高贪污贿赂刑事案件解释（法释〔2016〕9号）</w:t>
        </w:r>
      </w:hyperlink>
      <w:r>
        <w:rPr>
          <w:rFonts w:ascii="宋体" w:hAnsi="宋体" w:eastAsia="宋体"/>
          <w:sz w:val="20"/>
        </w:rPr>
        <w:t>；2016-04-18施行；与2026年解释不一致的部分按新解释。</w:t>
      </w:r>
    </w:p>
    <w:p>
      <w:pPr>
        <w:pStyle w:val="ListBullet"/>
      </w:pPr>
      <w:hyperlink r:id="rId12">
        <w:r>
          <w:rPr>
            <w:color w:val="174267"/>
          </w:rPr>
          <w:t>两高贪污贿赂刑事案件解释（二）（法释〔2026〕6号）</w:t>
        </w:r>
      </w:hyperlink>
      <w:r>
        <w:rPr>
          <w:rFonts w:ascii="宋体" w:hAnsi="宋体" w:eastAsia="宋体"/>
          <w:sz w:val="20"/>
        </w:rPr>
        <w:t>；2026-05-01施行。</w:t>
      </w:r>
    </w:p>
    <w:p>
      <w:pPr>
        <w:pStyle w:val="ListBullet"/>
      </w:pPr>
      <w:hyperlink r:id="rId14">
        <w:r>
          <w:rPr>
            <w:color w:val="174267"/>
          </w:rPr>
          <w:t>两高危害税收征管刑事案件解释（法释〔2024〕4号）</w:t>
        </w:r>
      </w:hyperlink>
      <w:r>
        <w:rPr>
          <w:rFonts w:ascii="宋体" w:hAnsi="宋体" w:eastAsia="宋体"/>
          <w:sz w:val="20"/>
        </w:rPr>
        <w:t>；2024-03-20施行。</w:t>
      </w:r>
    </w:p>
    <w:p>
      <w:pPr>
        <w:pStyle w:val="ListBullet"/>
      </w:pPr>
      <w:hyperlink r:id="rId15">
        <w:r>
          <w:rPr>
            <w:color w:val="174267"/>
          </w:rPr>
          <w:t>最高法非法集资刑事案件解释（2022年修正，修改决定法释〔2022〕5号）</w:t>
        </w:r>
      </w:hyperlink>
      <w:r>
        <w:rPr>
          <w:rFonts w:ascii="宋体" w:hAnsi="宋体" w:eastAsia="宋体"/>
          <w:sz w:val="20"/>
        </w:rPr>
        <w:t>；2022-03-01施行。</w:t>
      </w:r>
    </w:p>
    <w:p>
      <w:pPr>
        <w:pStyle w:val="ListBullet"/>
      </w:pPr>
      <w:hyperlink r:id="rId16">
        <w:r>
          <w:rPr>
            <w:color w:val="174267"/>
          </w:rPr>
          <w:t>两高洗钱刑事案件解释（法释〔2024〕10号）</w:t>
        </w:r>
      </w:hyperlink>
      <w:r>
        <w:rPr>
          <w:rFonts w:ascii="宋体" w:hAnsi="宋体" w:eastAsia="宋体"/>
          <w:sz w:val="20"/>
        </w:rPr>
        <w:t>；2024-08-20施行。</w:t>
      </w:r>
    </w:p>
    <w:p>
      <w:pPr>
        <w:pStyle w:val="Heading1"/>
      </w:pPr>
      <w:r>
        <w:rPr>
          <w:rFonts w:ascii="宋体" w:hAnsi="宋体" w:eastAsia="宋体"/>
          <w:sz w:val="30"/>
        </w:rPr>
        <w:t>六、常见问题</w:t>
      </w:r>
    </w:p>
    <w:p>
      <w:r>
        <w:rPr>
          <w:rFonts w:ascii="宋体" w:hAnsi="宋体" w:eastAsia="宋体"/>
          <w:b/>
          <w:sz w:val="20"/>
        </w:rPr>
        <w:t>问：2026年职务侵占达到3万元就一定构成犯罪吗？</w:t>
      </w:r>
      <w:r>
        <w:br/>
      </w:r>
      <w:r>
        <w:rPr>
          <w:rFonts w:ascii="宋体" w:hAnsi="宋体" w:eastAsia="宋体"/>
          <w:sz w:val="20"/>
        </w:rPr>
        <w:t>答：3万元是2022年追诉标准规定的起点。2026年5月1日起定罪量刑标准参照贪污罪执行，但仍需审查单位工作人员身份、职务便利、非法占有等构成要件、相关情节及时间效力，不能只看金额。</w:t>
      </w:r>
    </w:p>
    <w:p>
      <w:r>
        <w:rPr>
          <w:rFonts w:ascii="宋体" w:hAnsi="宋体" w:eastAsia="宋体"/>
          <w:b/>
          <w:sz w:val="20"/>
        </w:rPr>
        <w:t>问：非法吸收公众存款不到100万元就不会被追责吗？</w:t>
      </w:r>
      <w:r>
        <w:br/>
      </w:r>
      <w:r>
        <w:rPr>
          <w:rFonts w:ascii="宋体" w:hAnsi="宋体" w:eastAsia="宋体"/>
          <w:sz w:val="20"/>
        </w:rPr>
        <w:t>答：不是。对象达到150人、直接经济损失达到50万元，也可能达到追责标准；金额50万元以上或损失25万元以上，同时具有司法解释列举的前科、行政处罚或严重后果等情节，也可追责。</w:t>
      </w:r>
    </w:p>
    <w:p>
      <w:r>
        <w:rPr>
          <w:rFonts w:ascii="宋体" w:hAnsi="宋体" w:eastAsia="宋体"/>
          <w:b/>
          <w:sz w:val="20"/>
        </w:rPr>
        <w:t>问：行贿罪一般档还是五年以下吗？</w:t>
      </w:r>
      <w:r>
        <w:br/>
      </w:r>
      <w:r>
        <w:rPr>
          <w:rFonts w:ascii="宋体" w:hAnsi="宋体" w:eastAsia="宋体"/>
          <w:sz w:val="20"/>
        </w:rPr>
        <w:t>答：现行刑法第390条经修正案（十二）修改，一般档为三年以下有期徒刑或者拘役，并处罚金；严重档为三年以上十年以下，特别严重档为十年以上或者无期徒刑，并依法适用财产刑。历史行为还须审查时间效力。</w:t>
      </w:r>
    </w:p>
    <w:p>
      <w:r>
        <w:rPr>
          <w:rFonts w:ascii="宋体" w:hAnsi="宋体" w:eastAsia="宋体"/>
          <w:b/>
          <w:sz w:val="20"/>
        </w:rPr>
        <w:t>问：虚开造成税款损失5万元是否等于现行定罪门槛？</w:t>
      </w:r>
      <w:r>
        <w:br/>
      </w:r>
      <w:r>
        <w:rPr>
          <w:rFonts w:ascii="宋体" w:hAnsi="宋体" w:eastAsia="宋体"/>
          <w:sz w:val="20"/>
        </w:rPr>
        <w:t>答：不能直接等同。2022年追诉标准列有损失5万元路径，而2024年税收司法解释第11条规定虚开税额10万元的定罪数额起点；应区分程序阶段并审查骗抵目的、税款损失、其他情节和解释的适用。</w:t>
      </w:r>
    </w:p>
    <w:p>
      <w:r>
        <w:rPr>
          <w:rFonts w:ascii="宋体" w:hAnsi="宋体" w:eastAsia="宋体"/>
          <w:b/>
          <w:sz w:val="20"/>
        </w:rPr>
        <w:t>问：这份表能代替具体案件的量刑判断吗？</w:t>
      </w:r>
      <w:r>
        <w:br/>
      </w:r>
      <w:r>
        <w:rPr>
          <w:rFonts w:ascii="宋体" w:hAnsi="宋体" w:eastAsia="宋体"/>
          <w:sz w:val="20"/>
        </w:rPr>
        <w:t>答：不能。它是21个罪名的查阅索引。法定刑不等于最终宣告刑，主体身份、行为时间、单位或个人犯罪、数额计算、退赃、自首和共同犯罪地位等都可能影响结论。</w:t>
      </w:r>
    </w:p>
    <w:p>
      <w:pPr>
        <w:pStyle w:val="Heading1"/>
      </w:pPr>
      <w:r>
        <w:rPr>
          <w:rFonts w:ascii="宋体" w:hAnsi="宋体" w:eastAsia="宋体"/>
          <w:sz w:val="30"/>
        </w:rPr>
        <w:t>七、更新记录与引用方式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70"/>
        <w:gridCol w:w="4970"/>
        <w:gridCol w:w="4970"/>
      </w:tblGrid>
      <w:tr>
        <w:trPr>
          <w:cantSplit/>
          <w:tblHeader/>
        </w:trPr>
        <w:tc>
          <w:tcPr>
            <w:tcW w:type="dxa" w:w="1701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版本</w:t>
            </w:r>
          </w:p>
        </w:tc>
        <w:tc>
          <w:tcPr>
            <w:tcW w:type="dxa" w:w="2268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日期</w:t>
            </w:r>
          </w:p>
        </w:tc>
        <w:tc>
          <w:tcPr>
            <w:tcW w:type="dxa" w:w="10828"/>
            <w:vAlign w:val="top"/>
            <w:shd w:fill="EAF0F4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变动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v1.0</w:t>
            </w:r>
          </w:p>
        </w:tc>
        <w:tc>
          <w:tcPr>
            <w:tcW w:type="dxa" w:w="2268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2026-10-20</w:t>
            </w:r>
          </w:p>
        </w:tc>
        <w:tc>
          <w:tcPr>
            <w:tcW w:type="dxa" w:w="10828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首次发布21罪对照表。</w:t>
            </w:r>
          </w:p>
        </w:tc>
      </w:tr>
      <w:tr>
        <w:trPr>
          <w:cantSplit/>
        </w:trPr>
        <w:tc>
          <w:tcPr>
            <w:tcW w:type="dxa" w:w="1701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/>
                <w:sz w:val="19"/>
              </w:rPr>
              <w:t>v1.1</w:t>
            </w:r>
          </w:p>
        </w:tc>
        <w:tc>
          <w:tcPr>
            <w:tcW w:type="dxa" w:w="2268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2026-10-24</w:t>
            </w:r>
          </w:p>
        </w:tc>
        <w:tc>
          <w:tcPr>
            <w:tcW w:type="dxa" w:w="10828"/>
            <w:vAlign w:val="top"/>
          </w:tcPr>
          <w:p>
            <w:pPr>
              <w:spacing w:after="8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依据官方全文修正行贿类刑档、拘役及财产刑表述；补全非吸损失门槛、集诈较高档及较低金额附加情节；区分追诉与定罪；同步修订网页、Word及PDF。</w:t>
            </w:r>
          </w:p>
        </w:tc>
      </w:tr>
    </w:tbl>
    <w:p/>
    <w:p>
      <w:r>
        <w:rPr>
          <w:rFonts w:ascii="宋体" w:hAnsi="宋体" w:eastAsia="宋体"/>
          <w:sz w:val="20"/>
        </w:rPr>
        <w:t>推荐引用：王冠：《经济犯罪与职务犯罪立案追诉·量刑标准对照表（2026年版）》，v1.1，2026年10月24日修订，</w:t>
      </w:r>
      <w:hyperlink r:id="rId20">
        <w:r>
          <w:rPr>
            <w:color w:val="174267"/>
          </w:rPr>
          <w:t>北京刑辩律师网原文</w:t>
        </w:r>
      </w:hyperlink>
      <w:r>
        <w:rPr>
          <w:rFonts w:ascii="宋体" w:hAnsi="宋体" w:eastAsia="宋体"/>
          <w:sz w:val="20"/>
        </w:rPr>
        <w:t>。</w:t>
      </w:r>
    </w:p>
    <w:p>
      <w:pPr>
        <w:pStyle w:val="Heading1"/>
      </w:pPr>
      <w:r>
        <w:rPr>
          <w:rFonts w:ascii="宋体" w:hAnsi="宋体" w:eastAsia="宋体"/>
          <w:sz w:val="30"/>
        </w:rPr>
        <w:t>八、延伸阅读与案件材料准备</w:t>
      </w:r>
    </w:p>
    <w:p>
      <w:r>
        <w:rPr>
          <w:rFonts w:ascii="宋体" w:hAnsi="宋体" w:eastAsia="宋体"/>
          <w:sz w:val="20"/>
        </w:rPr>
        <w:t>可结合</w:t>
      </w:r>
      <w:hyperlink r:id="rId21">
        <w:r>
          <w:rPr>
            <w:color w:val="174267"/>
          </w:rPr>
          <w:t>贪污贿赂犯罪辩护专题</w:t>
        </w:r>
      </w:hyperlink>
      <w:r>
        <w:rPr>
          <w:rFonts w:ascii="宋体" w:hAnsi="宋体" w:eastAsia="宋体"/>
          <w:sz w:val="20"/>
        </w:rPr>
        <w:t>、</w:t>
      </w:r>
      <w:hyperlink r:id="rId22">
        <w:r>
          <w:rPr>
            <w:color w:val="174267"/>
          </w:rPr>
          <w:t>侵犯财产犯罪辩护专题</w:t>
        </w:r>
      </w:hyperlink>
      <w:r>
        <w:rPr>
          <w:rFonts w:ascii="宋体" w:hAnsi="宋体" w:eastAsia="宋体"/>
          <w:sz w:val="20"/>
        </w:rPr>
        <w:t>及</w:t>
      </w:r>
      <w:hyperlink r:id="rId23">
        <w:r>
          <w:rPr>
            <w:color w:val="174267"/>
          </w:rPr>
          <w:t>挪用资金与职务侵占的区别</w:t>
        </w:r>
      </w:hyperlink>
      <w:r>
        <w:rPr>
          <w:rFonts w:ascii="宋体" w:hAnsi="宋体" w:eastAsia="宋体"/>
          <w:sz w:val="20"/>
        </w:rPr>
        <w:t>阅读。</w:t>
      </w:r>
    </w:p>
    <w:p>
      <w:r>
        <w:rPr>
          <w:rFonts w:ascii="宋体" w:hAnsi="宋体" w:eastAsia="宋体"/>
          <w:sz w:val="20"/>
        </w:rPr>
        <w:t>查阅时请准备行为发生时间、任职和职权材料、资金流水、数额计算表、退还记录及程序文书。</w:t>
      </w:r>
      <w:hyperlink r:id="rId24">
        <w:r>
          <w:rPr>
            <w:color w:val="174267"/>
          </w:rPr>
          <w:t>联系王冠律师团队</w:t>
        </w:r>
      </w:hyperlink>
      <w:r>
        <w:rPr>
          <w:rFonts w:ascii="宋体" w:hAnsi="宋体" w:eastAsia="宋体"/>
          <w:sz w:val="20"/>
        </w:rPr>
        <w:t xml:space="preserve">，或拨打 </w:t>
      </w:r>
      <w:r>
        <w:rPr>
          <w:rFonts w:ascii="宋体" w:hAnsi="宋体" w:eastAsia="宋体"/>
          <w:sz w:val="20"/>
        </w:rPr>
        <w:t>17813108512</w:t>
      </w:r>
      <w:r>
        <w:rPr>
          <w:rFonts w:ascii="宋体" w:hAnsi="宋体" w:eastAsia="宋体"/>
          <w:sz w:val="20"/>
        </w:rPr>
        <w:t>。</w:t>
      </w:r>
    </w:p>
    <w:p>
      <w:r>
        <w:rPr>
          <w:rFonts w:ascii="宋体" w:hAnsi="宋体" w:eastAsia="宋体"/>
          <w:sz w:val="20"/>
        </w:rPr>
        <w:t>本文为一般法律信息和查阅索引，不代替针对具体案件的法律意见。认定犯罪还需符合主体、主观故意、行为方式等构成要件；历史行为须结合行为时间、新旧规定及时间效力审查。</w:t>
      </w:r>
    </w:p>
    <w:sectPr w:rsidR="00FC693F" w:rsidRPr="0006063C" w:rsidSect="00034616">
      <w:footerReference w:type="default" r:id="rId25"/>
      <w:pgSz w:w="16838" w:h="11906" w:orient="landscape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王冠律师 · 北京浩略律师事务所 | v1.1 · 2026-10-24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宋体" w:hAnsi="宋体" w:eastAsia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gglawyer.com/author/wangguan" TargetMode="External"/><Relationship Id="rId10" Type="http://schemas.openxmlformats.org/officeDocument/2006/relationships/hyperlink" Target="https://www.spp.gov.cn/spp/xwfbh/wsfbt/202204/t20220429_555906.shtml#2" TargetMode="External"/><Relationship Id="rId11" Type="http://schemas.openxmlformats.org/officeDocument/2006/relationships/hyperlink" Target="https://www.spp.gov.cn/spp/fl/202012/t20201227_503700.shtml" TargetMode="External"/><Relationship Id="rId12" Type="http://schemas.openxmlformats.org/officeDocument/2006/relationships/hyperlink" Target="https://www.spp.gov.cn/xwfbh/wsfbt/202604/t20260410_725586.shtml#2" TargetMode="External"/><Relationship Id="rId13" Type="http://schemas.openxmlformats.org/officeDocument/2006/relationships/hyperlink" Target="https://www.spp.gov.cn/spp/fl/201802/t20180205_364562.shtml" TargetMode="External"/><Relationship Id="rId14" Type="http://schemas.openxmlformats.org/officeDocument/2006/relationships/hyperlink" Target="https://www.spp.gov.cn/xwfbh/wsfbt/202403/t20240318_649715.shtml" TargetMode="External"/><Relationship Id="rId15" Type="http://schemas.openxmlformats.org/officeDocument/2006/relationships/hyperlink" Target="https://www.court.gov.cn/fabu/xiangqing/346901.html" TargetMode="External"/><Relationship Id="rId16" Type="http://schemas.openxmlformats.org/officeDocument/2006/relationships/hyperlink" Target="https://www.spp.gov.cn/xwfbh/wsfbt/202408/t20240819_663652.shtml#2" TargetMode="External"/><Relationship Id="rId17" Type="http://schemas.openxmlformats.org/officeDocument/2006/relationships/hyperlink" Target="https://www.spp.gov.cn/zdgz/201604/t20160419_116381.shtml" TargetMode="External"/><Relationship Id="rId18" Type="http://schemas.openxmlformats.org/officeDocument/2006/relationships/hyperlink" Target="https://www.spp.gov.cn/spp/fl/202312/t20231229_638873.shtml" TargetMode="External"/><Relationship Id="rId19" Type="http://schemas.openxmlformats.org/officeDocument/2006/relationships/hyperlink" Target="https://flk.npc.gov.cn/" TargetMode="External"/><Relationship Id="rId20" Type="http://schemas.openxmlformats.org/officeDocument/2006/relationships/hyperlink" Target="https://wwgglawyer.com/liangxing-duizhaobiao-2026" TargetMode="External"/><Relationship Id="rId21" Type="http://schemas.openxmlformats.org/officeDocument/2006/relationships/hyperlink" Target="https://wwgglawyer.com/tan-wu-hui-lu-zui-bianhu" TargetMode="External"/><Relationship Id="rId22" Type="http://schemas.openxmlformats.org/officeDocument/2006/relationships/hyperlink" Target="https://wwgglawyer.com/qin-fan-cai-chan-zui-bianhu" TargetMode="External"/><Relationship Id="rId23" Type="http://schemas.openxmlformats.org/officeDocument/2006/relationships/hyperlink" Target="https://wwgglawyer.com/611.html" TargetMode="External"/><Relationship Id="rId24" Type="http://schemas.openxmlformats.org/officeDocument/2006/relationships/hyperlink" Target="https://wwgglawyer.com/contact" TargetMode="Externa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经济犯罪与职务犯罪立案追诉·量刑标准对照表（2026年版）</dc:title>
  <dc:subject>v1.1 · 2026-10-24修订 · 21罪标准与官方依据</dc:subject>
  <dc:creator>王冠律师 · 北京浩略律师事务所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